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Заявление в ООО «ДОМЕНСЕРВИС» от Администратора домена - физического лица о передаче права администрирования домена другому лицу 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72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ДОМЕНСЕРВИС)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ДОМЕНСЕРВИС)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tFOZDsne2XP+XlhTG+aLuACVg==">AMUW2mWCYW59O/WPKWLvw68rduUvosJYtk0qXqPAUbkuzarifaNvRKKv4EsSmc834g/TeOUdg/K9eQgqJ6wHce3DaEWLI/yZM3kdW7S7l317XbA7fNOsp8w=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